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EDCA1" w14:textId="77777777" w:rsidR="000C1ED2" w:rsidRPr="00C32EC2" w:rsidRDefault="001F00E9" w:rsidP="001F00E9">
      <w:pPr>
        <w:rPr>
          <w:rFonts w:ascii="Calibri" w:eastAsia="Calibri" w:hAnsi="Calibri" w:cs="Calibri"/>
          <w:b/>
          <w:color w:val="000000"/>
          <w:sz w:val="20"/>
        </w:rPr>
      </w:pPr>
      <w:r w:rsidRPr="00C32EC2">
        <w:rPr>
          <w:rFonts w:ascii="Calibri" w:eastAsia="Calibri" w:hAnsi="Calibri" w:cs="Calibri"/>
          <w:b/>
          <w:color w:val="000000"/>
          <w:sz w:val="20"/>
        </w:rPr>
        <w:t xml:space="preserve">Of the following topics, please choose two (2) Sub-topics, e.g. </w:t>
      </w:r>
      <w:r w:rsidR="008335E8" w:rsidRPr="00C32EC2">
        <w:rPr>
          <w:rFonts w:ascii="Calibri" w:eastAsia="Calibri" w:hAnsi="Calibri" w:cs="Calibri"/>
          <w:b/>
          <w:color w:val="000000"/>
          <w:sz w:val="20"/>
        </w:rPr>
        <w:t>a</w:t>
      </w:r>
      <w:r w:rsidRPr="00C32EC2">
        <w:rPr>
          <w:rFonts w:ascii="Calibri" w:eastAsia="Calibri" w:hAnsi="Calibri" w:cs="Calibri"/>
          <w:b/>
          <w:color w:val="000000"/>
          <w:sz w:val="20"/>
        </w:rPr>
        <w:t xml:space="preserve">, </w:t>
      </w:r>
      <w:r w:rsidR="008335E8" w:rsidRPr="00C32EC2">
        <w:rPr>
          <w:rFonts w:ascii="Calibri" w:eastAsia="Calibri" w:hAnsi="Calibri" w:cs="Calibri"/>
          <w:b/>
          <w:color w:val="000000"/>
          <w:sz w:val="20"/>
        </w:rPr>
        <w:t>b</w:t>
      </w:r>
      <w:r w:rsidRPr="00C32EC2">
        <w:rPr>
          <w:rFonts w:ascii="Calibri" w:eastAsia="Calibri" w:hAnsi="Calibri" w:cs="Calibri"/>
          <w:b/>
          <w:color w:val="000000"/>
          <w:sz w:val="20"/>
        </w:rPr>
        <w:t>, or</w:t>
      </w:r>
      <w:r w:rsidR="008335E8" w:rsidRPr="00C32EC2">
        <w:rPr>
          <w:rFonts w:ascii="Calibri" w:eastAsia="Calibri" w:hAnsi="Calibri" w:cs="Calibri"/>
          <w:b/>
          <w:color w:val="000000"/>
          <w:sz w:val="20"/>
        </w:rPr>
        <w:t xml:space="preserve"> c</w:t>
      </w:r>
      <w:r w:rsidRPr="00C32EC2">
        <w:rPr>
          <w:rFonts w:ascii="Calibri" w:eastAsia="Calibri" w:hAnsi="Calibri" w:cs="Calibri"/>
          <w:b/>
          <w:color w:val="000000"/>
          <w:sz w:val="20"/>
        </w:rPr>
        <w:t>. The two subtopics should be from differing categories/topics</w:t>
      </w:r>
      <w:r w:rsidR="008335E8" w:rsidRPr="00C32EC2">
        <w:rPr>
          <w:rFonts w:ascii="Calibri" w:eastAsia="Calibri" w:hAnsi="Calibri" w:cs="Calibri"/>
          <w:b/>
          <w:color w:val="000000"/>
          <w:sz w:val="20"/>
        </w:rPr>
        <w:t>, e.g., 1, 2, or 3</w:t>
      </w:r>
      <w:r w:rsidRPr="00C32EC2">
        <w:rPr>
          <w:rFonts w:ascii="Calibri" w:eastAsia="Calibri" w:hAnsi="Calibri" w:cs="Calibri"/>
          <w:b/>
          <w:color w:val="000000"/>
          <w:sz w:val="20"/>
        </w:rPr>
        <w:t>. Your chosen topics must NOT be the same topics you’ve used in HDFS 601 and HDFS 604.</w:t>
      </w:r>
    </w:p>
    <w:p w14:paraId="3BF2BB18" w14:textId="77777777" w:rsidR="009A68EA" w:rsidRDefault="009A68EA" w:rsidP="001F00E9">
      <w:pPr>
        <w:rPr>
          <w:rFonts w:ascii="Calibri" w:eastAsia="Calibri" w:hAnsi="Calibri" w:cs="Calibri"/>
          <w:b/>
          <w:color w:val="000000"/>
        </w:rPr>
        <w:sectPr w:rsidR="009A68EA" w:rsidSect="00096135">
          <w:headerReference w:type="default" r:id="rId7"/>
          <w:footerReference w:type="default" r:id="rId8"/>
          <w:pgSz w:w="12240" w:h="15840"/>
          <w:pgMar w:top="720" w:right="720" w:bottom="720" w:left="720" w:header="288" w:footer="288" w:gutter="0"/>
          <w:cols w:space="720"/>
          <w:docGrid w:linePitch="360"/>
        </w:sectPr>
      </w:pPr>
    </w:p>
    <w:p w14:paraId="6A0060CE" w14:textId="1EABF154" w:rsidR="001F00E9" w:rsidRPr="00C32EC2" w:rsidRDefault="001F00E9" w:rsidP="00C32EC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32EC2">
        <w:rPr>
          <w:sz w:val="20"/>
          <w:szCs w:val="20"/>
        </w:rPr>
        <w:t xml:space="preserve"> Parenting</w:t>
      </w:r>
    </w:p>
    <w:p w14:paraId="2B8EBDEA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Transition</w:t>
      </w:r>
    </w:p>
    <w:p w14:paraId="1E18963F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Step parenting issues</w:t>
      </w:r>
    </w:p>
    <w:p w14:paraId="3048B95E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Discipline</w:t>
      </w:r>
    </w:p>
    <w:p w14:paraId="70FC13C0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Cross cultural parenting</w:t>
      </w:r>
    </w:p>
    <w:p w14:paraId="118EAD55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Parenting style</w:t>
      </w:r>
    </w:p>
    <w:p w14:paraId="299C3DAB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Single parenting</w:t>
      </w:r>
    </w:p>
    <w:p w14:paraId="69F68DE7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Technology and parenting</w:t>
      </w:r>
    </w:p>
    <w:p w14:paraId="32AECD61" w14:textId="77777777" w:rsidR="001F00E9" w:rsidRPr="00096135" w:rsidRDefault="001F00E9" w:rsidP="001F00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Fatherhood</w:t>
      </w:r>
    </w:p>
    <w:p w14:paraId="7709E2BE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Social fatherhood</w:t>
      </w:r>
    </w:p>
    <w:p w14:paraId="514C916D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Non-residential fatherhood</w:t>
      </w:r>
    </w:p>
    <w:p w14:paraId="0173ECED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Father identity</w:t>
      </w:r>
    </w:p>
    <w:p w14:paraId="5754E9E8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Fathering and child outcomes</w:t>
      </w:r>
    </w:p>
    <w:p w14:paraId="6F9E50C1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Father involvement</w:t>
      </w:r>
    </w:p>
    <w:p w14:paraId="278D01DD" w14:textId="77777777" w:rsidR="001F00E9" w:rsidRPr="00096135" w:rsidRDefault="001F00E9" w:rsidP="001F00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Attachment and social outcomes</w:t>
      </w:r>
    </w:p>
    <w:p w14:paraId="678D379A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Adoption and attachment</w:t>
      </w:r>
    </w:p>
    <w:p w14:paraId="2F9AF141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Attachment and life course</w:t>
      </w:r>
    </w:p>
    <w:p w14:paraId="66260A13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Cross-cultural attachment</w:t>
      </w:r>
    </w:p>
    <w:p w14:paraId="5C5D7555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Attachment styles</w:t>
      </w:r>
    </w:p>
    <w:p w14:paraId="086B3671" w14:textId="77777777" w:rsidR="001F00E9" w:rsidRPr="00096135" w:rsidRDefault="001F00E9" w:rsidP="001F00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Sexuality</w:t>
      </w:r>
    </w:p>
    <w:p w14:paraId="14144A7F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Identity LGBT issues</w:t>
      </w:r>
    </w:p>
    <w:p w14:paraId="697A9B83" w14:textId="77777777" w:rsidR="001F00E9" w:rsidRPr="00096135" w:rsidRDefault="001F00E9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 xml:space="preserve">Sexuality </w:t>
      </w:r>
      <w:r w:rsidR="009A68EA" w:rsidRPr="00096135">
        <w:rPr>
          <w:sz w:val="20"/>
          <w:szCs w:val="20"/>
        </w:rPr>
        <w:t>and adolescence</w:t>
      </w:r>
    </w:p>
    <w:p w14:paraId="1FACE555" w14:textId="77777777" w:rsidR="009A68EA" w:rsidRPr="00096135" w:rsidRDefault="009A68EA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Illness and violence</w:t>
      </w:r>
    </w:p>
    <w:p w14:paraId="46E6A134" w14:textId="77777777" w:rsidR="009A68EA" w:rsidRPr="00096135" w:rsidRDefault="009A68EA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Aging and sexuality</w:t>
      </w:r>
    </w:p>
    <w:p w14:paraId="18C331FE" w14:textId="77777777" w:rsidR="009A68EA" w:rsidRPr="00096135" w:rsidRDefault="009A68EA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Fertility</w:t>
      </w:r>
    </w:p>
    <w:p w14:paraId="1361988B" w14:textId="77777777" w:rsidR="009A68EA" w:rsidRPr="00096135" w:rsidRDefault="009A68EA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Technology and sexuality</w:t>
      </w:r>
    </w:p>
    <w:p w14:paraId="2225D9F9" w14:textId="77777777" w:rsidR="009A68EA" w:rsidRPr="00096135" w:rsidRDefault="009A68EA" w:rsidP="001F00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Casual sex</w:t>
      </w:r>
    </w:p>
    <w:p w14:paraId="2127F841" w14:textId="77777777" w:rsidR="009A68EA" w:rsidRPr="00096135" w:rsidRDefault="009A68EA" w:rsidP="009A68E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Marriage and cohabitation</w:t>
      </w:r>
    </w:p>
    <w:p w14:paraId="156BA471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Satisfaction, adjustment, &amp; stability</w:t>
      </w:r>
    </w:p>
    <w:p w14:paraId="5D9039D2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Marital outcomes</w:t>
      </w:r>
    </w:p>
    <w:p w14:paraId="01072507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lastRenderedPageBreak/>
        <w:t>Marital communication</w:t>
      </w:r>
    </w:p>
    <w:p w14:paraId="0A243B10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Infidelity</w:t>
      </w:r>
    </w:p>
    <w:p w14:paraId="2AFA8D29" w14:textId="77777777" w:rsidR="009A68EA" w:rsidRPr="00096135" w:rsidRDefault="009A68EA" w:rsidP="009A68E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Family Violence</w:t>
      </w:r>
    </w:p>
    <w:p w14:paraId="690633A6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Across the lifespan</w:t>
      </w:r>
    </w:p>
    <w:p w14:paraId="2DF85005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Spousal abuse</w:t>
      </w:r>
    </w:p>
    <w:p w14:paraId="2A229068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Child abuse</w:t>
      </w:r>
    </w:p>
    <w:p w14:paraId="0B0AAF4A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Marital conflict</w:t>
      </w:r>
    </w:p>
    <w:p w14:paraId="33F364A1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Substance abuse</w:t>
      </w:r>
    </w:p>
    <w:p w14:paraId="1B68378D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Elder abuse</w:t>
      </w:r>
    </w:p>
    <w:p w14:paraId="0827E582" w14:textId="77777777" w:rsidR="009A68EA" w:rsidRPr="00096135" w:rsidRDefault="009A68EA" w:rsidP="009A68E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Divorce and remarriage</w:t>
      </w:r>
    </w:p>
    <w:p w14:paraId="7D9C5210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Blended families</w:t>
      </w:r>
    </w:p>
    <w:p w14:paraId="71052599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Effects on children</w:t>
      </w:r>
    </w:p>
    <w:p w14:paraId="6D804D19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Divorce adjustment</w:t>
      </w:r>
    </w:p>
    <w:p w14:paraId="6E1AB549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Wellbeing-children, adults, adolescents</w:t>
      </w:r>
    </w:p>
    <w:p w14:paraId="11A99F71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Step-parenting</w:t>
      </w:r>
    </w:p>
    <w:p w14:paraId="33567783" w14:textId="77777777" w:rsidR="009A68EA" w:rsidRPr="00096135" w:rsidRDefault="009A68EA" w:rsidP="009A68E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Gender</w:t>
      </w:r>
    </w:p>
    <w:p w14:paraId="17339EAE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Identity</w:t>
      </w:r>
    </w:p>
    <w:p w14:paraId="325B34A1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Roles</w:t>
      </w:r>
    </w:p>
    <w:p w14:paraId="6FFEDFE6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Idealization</w:t>
      </w:r>
    </w:p>
    <w:p w14:paraId="1FE06B79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Socialization</w:t>
      </w:r>
    </w:p>
    <w:p w14:paraId="7F87D09A" w14:textId="69F2879D" w:rsidR="009A68EA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Cross-cultural</w:t>
      </w:r>
    </w:p>
    <w:p w14:paraId="1849705F" w14:textId="77777777" w:rsidR="00C32EC2" w:rsidRPr="00C32EC2" w:rsidRDefault="00C32EC2" w:rsidP="00C32EC2">
      <w:pPr>
        <w:rPr>
          <w:sz w:val="20"/>
          <w:szCs w:val="20"/>
        </w:rPr>
      </w:pPr>
      <w:bookmarkStart w:id="0" w:name="_GoBack"/>
      <w:bookmarkEnd w:id="0"/>
    </w:p>
    <w:p w14:paraId="185AA75F" w14:textId="6C894A41" w:rsidR="009A68EA" w:rsidRPr="00C32EC2" w:rsidRDefault="009A68EA" w:rsidP="00C32EC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32EC2">
        <w:rPr>
          <w:sz w:val="20"/>
          <w:szCs w:val="20"/>
        </w:rPr>
        <w:t>Resiliency</w:t>
      </w:r>
    </w:p>
    <w:p w14:paraId="68D3B210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Individual resiliency</w:t>
      </w:r>
    </w:p>
    <w:p w14:paraId="1C6305C1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Family resiliency</w:t>
      </w:r>
    </w:p>
    <w:p w14:paraId="1DE06CD8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Protective factors</w:t>
      </w:r>
    </w:p>
    <w:p w14:paraId="45BC68FE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Immigrant families and resiliency</w:t>
      </w:r>
    </w:p>
    <w:p w14:paraId="6814BFE6" w14:textId="77777777" w:rsidR="009A68EA" w:rsidRPr="00096135" w:rsidRDefault="009A68EA" w:rsidP="009A68E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Grand parents</w:t>
      </w:r>
    </w:p>
    <w:p w14:paraId="7F12BC68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Cultural differences</w:t>
      </w:r>
    </w:p>
    <w:p w14:paraId="0CD2EA87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Grandparents as parents</w:t>
      </w:r>
    </w:p>
    <w:p w14:paraId="127C038E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Retirement and aging</w:t>
      </w:r>
    </w:p>
    <w:p w14:paraId="3AA10F24" w14:textId="77777777" w:rsidR="009A68EA" w:rsidRPr="00096135" w:rsidRDefault="009A68EA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Care giving</w:t>
      </w:r>
    </w:p>
    <w:p w14:paraId="4FCEA687" w14:textId="77777777" w:rsidR="009A68EA" w:rsidRPr="00096135" w:rsidRDefault="00096135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Stress</w:t>
      </w:r>
    </w:p>
    <w:p w14:paraId="45D769B3" w14:textId="77777777" w:rsidR="00096135" w:rsidRPr="00096135" w:rsidRDefault="00096135" w:rsidP="009A68E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Intergenerational household</w:t>
      </w:r>
    </w:p>
    <w:p w14:paraId="73FEDE00" w14:textId="77777777" w:rsidR="00096135" w:rsidRPr="00096135" w:rsidRDefault="00096135" w:rsidP="000961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lastRenderedPageBreak/>
        <w:t>Ethnicity</w:t>
      </w:r>
    </w:p>
    <w:p w14:paraId="1397AE5F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Family strengths</w:t>
      </w:r>
    </w:p>
    <w:p w14:paraId="3D093C77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Acculturation</w:t>
      </w:r>
    </w:p>
    <w:p w14:paraId="266185C9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Ethnic identity</w:t>
      </w:r>
    </w:p>
    <w:p w14:paraId="065640B9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Intergeneration families</w:t>
      </w:r>
    </w:p>
    <w:p w14:paraId="35FD9E5F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Racism and discrimination</w:t>
      </w:r>
    </w:p>
    <w:p w14:paraId="5DB17FF2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Oppression</w:t>
      </w:r>
    </w:p>
    <w:p w14:paraId="7D865428" w14:textId="77777777" w:rsidR="00096135" w:rsidRPr="00096135" w:rsidRDefault="00096135" w:rsidP="000961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Work and Family</w:t>
      </w:r>
    </w:p>
    <w:p w14:paraId="25577C4B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Family finance</w:t>
      </w:r>
    </w:p>
    <w:p w14:paraId="2848032B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Gender role</w:t>
      </w:r>
    </w:p>
    <w:p w14:paraId="6DAE4BC1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Role exchange theory</w:t>
      </w:r>
    </w:p>
    <w:p w14:paraId="529D21B9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Parenting</w:t>
      </w:r>
    </w:p>
    <w:p w14:paraId="7123A4B9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Work/family conflict</w:t>
      </w:r>
    </w:p>
    <w:p w14:paraId="7F734A55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Stress</w:t>
      </w:r>
    </w:p>
    <w:p w14:paraId="04F7AC46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Dual career family</w:t>
      </w:r>
    </w:p>
    <w:p w14:paraId="2C98A39E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Marital satisfaction</w:t>
      </w:r>
    </w:p>
    <w:p w14:paraId="76C9A1FD" w14:textId="77777777" w:rsidR="00096135" w:rsidRPr="00096135" w:rsidRDefault="00096135" w:rsidP="000961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Aging/Gerontology</w:t>
      </w:r>
    </w:p>
    <w:p w14:paraId="30584C97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Palliative care: Family role(S)</w:t>
      </w:r>
    </w:p>
    <w:p w14:paraId="467F0310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Specific populations and aging (pick a population)</w:t>
      </w:r>
    </w:p>
    <w:p w14:paraId="11A55E39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Dementia and the family</w:t>
      </w:r>
    </w:p>
    <w:p w14:paraId="101C6948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Family caregiving to the elderly</w:t>
      </w:r>
    </w:p>
    <w:p w14:paraId="2CFFA7F4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Widowhood and grieving in the context of family</w:t>
      </w:r>
    </w:p>
    <w:p w14:paraId="66DB0957" w14:textId="77777777" w:rsidR="00096135" w:rsidRPr="00096135" w:rsidRDefault="00096135" w:rsidP="000961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Romantic Relationship</w:t>
      </w:r>
    </w:p>
    <w:p w14:paraId="7C02364E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Romantic relationship formation</w:t>
      </w:r>
    </w:p>
    <w:p w14:paraId="7BEA3728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Dating</w:t>
      </w:r>
    </w:p>
    <w:p w14:paraId="6352FE3A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Commitment</w:t>
      </w:r>
    </w:p>
    <w:p w14:paraId="01EFEB4A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Trust in romantic relationships</w:t>
      </w:r>
    </w:p>
    <w:p w14:paraId="6C221ECB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The impact of technology on romantic relationships</w:t>
      </w:r>
    </w:p>
    <w:p w14:paraId="74043254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Romantic relationship through the life course (focus on a specific age group)</w:t>
      </w:r>
    </w:p>
    <w:p w14:paraId="600BB687" w14:textId="77777777" w:rsidR="00096135" w:rsidRPr="00096135" w:rsidRDefault="00096135" w:rsidP="000961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 xml:space="preserve">Child Development </w:t>
      </w:r>
    </w:p>
    <w:p w14:paraId="3C66362E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Brain development</w:t>
      </w:r>
    </w:p>
    <w:p w14:paraId="38395415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Technology and child development</w:t>
      </w:r>
    </w:p>
    <w:p w14:paraId="0A5B8D83" w14:textId="77777777" w:rsidR="00096135" w:rsidRPr="00096135" w:rsidRDefault="00096135" w:rsidP="0009613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096135">
        <w:rPr>
          <w:sz w:val="20"/>
          <w:szCs w:val="20"/>
        </w:rPr>
        <w:t>Child care and child development</w:t>
      </w:r>
    </w:p>
    <w:sectPr w:rsidR="00096135" w:rsidRPr="00096135" w:rsidSect="008C3451">
      <w:type w:val="continuous"/>
      <w:pgSz w:w="12240" w:h="15840"/>
      <w:pgMar w:top="720" w:right="720" w:bottom="720" w:left="720" w:header="720" w:footer="72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543DD" w14:textId="77777777" w:rsidR="009A68EA" w:rsidRDefault="009A68EA" w:rsidP="009A68EA">
      <w:pPr>
        <w:spacing w:after="0" w:line="240" w:lineRule="auto"/>
      </w:pPr>
      <w:r>
        <w:separator/>
      </w:r>
    </w:p>
  </w:endnote>
  <w:endnote w:type="continuationSeparator" w:id="0">
    <w:p w14:paraId="6E443EB5" w14:textId="77777777" w:rsidR="009A68EA" w:rsidRDefault="009A68EA" w:rsidP="009A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FAACD" w14:textId="77777777" w:rsidR="00285C42" w:rsidRDefault="00285C42">
    <w:pPr>
      <w:pStyle w:val="Footer"/>
    </w:pPr>
    <w:r>
      <w:t>Revised 5-3</w:t>
    </w:r>
    <w:r w:rsidR="008335E8">
      <w:t>0</w:t>
    </w:r>
    <w:r>
      <w:t>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1CB71" w14:textId="77777777" w:rsidR="009A68EA" w:rsidRDefault="009A68EA" w:rsidP="009A68EA">
      <w:pPr>
        <w:spacing w:after="0" w:line="240" w:lineRule="auto"/>
      </w:pPr>
      <w:r>
        <w:separator/>
      </w:r>
    </w:p>
  </w:footnote>
  <w:footnote w:type="continuationSeparator" w:id="0">
    <w:p w14:paraId="4A2386FB" w14:textId="77777777" w:rsidR="009A68EA" w:rsidRDefault="009A68EA" w:rsidP="009A6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762E1" w14:textId="77777777" w:rsidR="009A68EA" w:rsidRPr="001F00E9" w:rsidRDefault="009A68EA" w:rsidP="009A68EA">
    <w:pPr>
      <w:spacing w:after="1" w:line="240" w:lineRule="auto"/>
      <w:ind w:left="115"/>
      <w:jc w:val="center"/>
      <w:rPr>
        <w:rFonts w:ascii="Calibri" w:eastAsia="Calibri" w:hAnsi="Calibri" w:cs="Calibri"/>
        <w:b/>
        <w:color w:val="000000"/>
      </w:rPr>
    </w:pPr>
    <w:r w:rsidRPr="001F00E9">
      <w:rPr>
        <w:rFonts w:ascii="Calibri" w:eastAsia="Calibri" w:hAnsi="Calibri" w:cs="Calibri"/>
        <w:b/>
        <w:color w:val="000000"/>
        <w:sz w:val="28"/>
      </w:rPr>
      <w:t>AHDFS/SMFT Comprehensive Examinations General Question Topics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13271"/>
    <w:multiLevelType w:val="hybridMultilevel"/>
    <w:tmpl w:val="72FED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E9"/>
    <w:rsid w:val="00096135"/>
    <w:rsid w:val="000C1ED2"/>
    <w:rsid w:val="001F00E9"/>
    <w:rsid w:val="00285C42"/>
    <w:rsid w:val="008335E8"/>
    <w:rsid w:val="008C3451"/>
    <w:rsid w:val="009A68EA"/>
    <w:rsid w:val="00C3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AB6C6"/>
  <w15:chartTrackingRefBased/>
  <w15:docId w15:val="{1CA392CE-0CB5-4A41-A14B-09AC5583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6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8EA"/>
  </w:style>
  <w:style w:type="paragraph" w:styleId="Footer">
    <w:name w:val="footer"/>
    <w:basedOn w:val="Normal"/>
    <w:link w:val="FooterChar"/>
    <w:uiPriority w:val="99"/>
    <w:unhideWhenUsed/>
    <w:rsid w:val="009A6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8EA"/>
  </w:style>
  <w:style w:type="paragraph" w:styleId="BalloonText">
    <w:name w:val="Balloon Text"/>
    <w:basedOn w:val="Normal"/>
    <w:link w:val="BalloonTextChar"/>
    <w:uiPriority w:val="99"/>
    <w:semiHidden/>
    <w:unhideWhenUsed/>
    <w:rsid w:val="008C3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4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Illinois University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Radtke</dc:creator>
  <cp:keywords/>
  <dc:description/>
  <cp:lastModifiedBy>Kristine Radtke</cp:lastModifiedBy>
  <cp:revision>2</cp:revision>
  <cp:lastPrinted>2019-05-28T21:05:00Z</cp:lastPrinted>
  <dcterms:created xsi:type="dcterms:W3CDTF">2019-05-30T16:26:00Z</dcterms:created>
  <dcterms:modified xsi:type="dcterms:W3CDTF">2019-05-30T16:26:00Z</dcterms:modified>
</cp:coreProperties>
</file>